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7B" w:rsidRDefault="003C177B" w:rsidP="005A4259">
      <w:pPr>
        <w:spacing w:after="0" w:line="240" w:lineRule="auto"/>
        <w:jc w:val="both"/>
        <w:rPr>
          <w:rFonts w:eastAsia="Times New Roman"/>
          <w:b/>
          <w:bCs/>
        </w:rPr>
      </w:pPr>
      <w:r>
        <w:rPr>
          <w:rFonts w:eastAsia="Times New Roman"/>
          <w:b/>
          <w:bCs/>
        </w:rPr>
        <w:t>P 89</w:t>
      </w:r>
    </w:p>
    <w:p w:rsidR="005A4259" w:rsidRPr="005A4259" w:rsidRDefault="00A016DD" w:rsidP="005A4259">
      <w:pPr>
        <w:spacing w:after="0" w:line="240" w:lineRule="auto"/>
        <w:jc w:val="both"/>
        <w:rPr>
          <w:rFonts w:ascii="Times New Roman" w:hAnsi="Times New Roman" w:cs="Times New Roman"/>
          <w:sz w:val="24"/>
          <w:szCs w:val="24"/>
        </w:rPr>
      </w:pPr>
      <w:r>
        <w:rPr>
          <w:rFonts w:eastAsia="Times New Roman"/>
          <w:b/>
          <w:bCs/>
        </w:rPr>
        <w:t>CARACTERIZACIÓN DE UNA COHORTE DE PACIENTES CON DIABETES MELLITUS TIPO 1 ATENDIDOS EN UN CENTRO DE DIABETES</w:t>
      </w:r>
      <w:r>
        <w:rPr>
          <w:rFonts w:eastAsia="Times New Roman"/>
        </w:rPr>
        <w:br/>
      </w:r>
      <w:r w:rsidRPr="005A4259">
        <w:rPr>
          <w:rFonts w:ascii="Times New Roman" w:hAnsi="Times New Roman" w:cs="Times New Roman"/>
          <w:sz w:val="24"/>
          <w:szCs w:val="24"/>
        </w:rPr>
        <w:t xml:space="preserve">Carmen Gloria Bezanilla C., Marisel Figueroa P., Macarena Martínez S. </w:t>
      </w:r>
    </w:p>
    <w:p w:rsidR="00BE5039" w:rsidRPr="005A4259" w:rsidRDefault="00A016DD" w:rsidP="005A4259">
      <w:pPr>
        <w:pStyle w:val="NormalWeb"/>
        <w:spacing w:before="0" w:beforeAutospacing="0" w:after="0" w:afterAutospacing="0"/>
        <w:jc w:val="both"/>
      </w:pPr>
      <w:r w:rsidRPr="005A4259">
        <w:t>Centro de Diabetes del Adulto</w:t>
      </w:r>
      <w:r w:rsidR="005A4259" w:rsidRPr="005A4259">
        <w:t xml:space="preserve"> de Clínica Las Condes</w:t>
      </w:r>
    </w:p>
    <w:p w:rsidR="00BE5039" w:rsidRPr="005A4259" w:rsidRDefault="00A016DD" w:rsidP="005A4259">
      <w:pPr>
        <w:pStyle w:val="NormalWeb"/>
        <w:spacing w:before="0" w:beforeAutospacing="0" w:after="0" w:afterAutospacing="0"/>
        <w:jc w:val="both"/>
      </w:pPr>
      <w:r w:rsidRPr="005A4259">
        <w:t>La Diabetes Mellitus tipo 1 (DM1) corresponde entre el 5 y 10% de los casos de diabetes mellitus a nivel mundial. En el estudio de Carrasco y colaboradores, realizado en Santiago entre 2000-2004, encontraron que su incidencia cambió de 2,5/100.000 entre 1986-1993 a 6,5/100.000 entre 2000-2004.</w:t>
      </w:r>
    </w:p>
    <w:p w:rsidR="00BE5039" w:rsidRPr="005A4259" w:rsidRDefault="00A016DD" w:rsidP="005A4259">
      <w:pPr>
        <w:pStyle w:val="NormalWeb"/>
        <w:spacing w:before="0" w:beforeAutospacing="0" w:after="0" w:afterAutospacing="0"/>
        <w:jc w:val="both"/>
      </w:pPr>
      <w:r w:rsidRPr="005A4259">
        <w:t>La Superintendencia de Salud tiene un registro que muestra que los casos acumulados de DM1 a Junio del 2014 fueron en total 15240 pacientes (8.909 en FONASA y 6.331 en ISAPRES).</w:t>
      </w:r>
    </w:p>
    <w:p w:rsidR="00BE5039" w:rsidRPr="005A4259" w:rsidRDefault="00A016DD" w:rsidP="005A4259">
      <w:pPr>
        <w:pStyle w:val="NormalWeb"/>
        <w:spacing w:before="0" w:beforeAutospacing="0" w:after="0" w:afterAutospacing="0"/>
        <w:jc w:val="both"/>
      </w:pPr>
      <w:r w:rsidRPr="005A4259">
        <w:t>Nuevas tecnologías en diabetes en conjunto con el desarrollo de análogos de insulina han modificado el manejo de la DM1, por lo cual las directrices de tratamiento de la American Diabetes Association (ADA) indican que los adultos con DM1 deben intentar niveles de hemoglobina glicosilada (HbA1c) objetivo cercanos a 7.0%</w:t>
      </w:r>
    </w:p>
    <w:p w:rsidR="00BE5039" w:rsidRPr="005A4259" w:rsidRDefault="00A016DD" w:rsidP="005A4259">
      <w:pPr>
        <w:pStyle w:val="NormalWeb"/>
        <w:spacing w:before="0" w:beforeAutospacing="0" w:after="0" w:afterAutospacing="0"/>
        <w:jc w:val="both"/>
      </w:pPr>
      <w:r w:rsidRPr="005A4259">
        <w:t>Dado que no existen publicaciones más recientes que muestren la situación actual de la DM1 en Chile, se presenta una cohorte de pacientes atendidos en un Centro de Diabetes del Adulto.</w:t>
      </w:r>
    </w:p>
    <w:p w:rsidR="00BE5039" w:rsidRPr="005A4259" w:rsidRDefault="00A016DD" w:rsidP="005A4259">
      <w:pPr>
        <w:pStyle w:val="NormalWeb"/>
        <w:spacing w:before="0" w:beforeAutospacing="0" w:after="0" w:afterAutospacing="0"/>
        <w:jc w:val="both"/>
      </w:pPr>
      <w:r w:rsidRPr="005A4259">
        <w:t>Desde el año 2010 a la fecha, se han atendido 5206 pacientes en este centro, de los cuales 432 (8,3%) tienen diagnóstico de DM1, siendo un 46,3% hombres y un 53,7% mujeres, cuyas edades fluctúan entre 15 y 76 años. La mayoría de ellos está en el tramo entre 21 y 60 años (339 pacientes, 78,4%). El paciente con menos tiempo de diabetes lleva 8 meses y un paciente lleva 60 años con esta condición. 17, 4 años es el promedio de años de enfermedad de los pacientes que se controlan en el centro.</w:t>
      </w:r>
    </w:p>
    <w:p w:rsidR="00BE5039" w:rsidRPr="005A4259" w:rsidRDefault="00A016DD" w:rsidP="005A4259">
      <w:pPr>
        <w:pStyle w:val="NormalWeb"/>
        <w:spacing w:before="0" w:beforeAutospacing="0" w:after="0" w:afterAutospacing="0"/>
        <w:jc w:val="both"/>
      </w:pPr>
      <w:r w:rsidRPr="005A4259">
        <w:t>Para esta cohorte se revisaron al azar 126 fichas, lo que corresponde a un 29,2% de los pacientes con DM1 de la unidad.</w:t>
      </w:r>
    </w:p>
    <w:p w:rsidR="00BE5039" w:rsidRPr="005A4259" w:rsidRDefault="00A016DD" w:rsidP="005A4259">
      <w:pPr>
        <w:pStyle w:val="NormalWeb"/>
        <w:spacing w:before="0" w:beforeAutospacing="0" w:after="0" w:afterAutospacing="0"/>
        <w:jc w:val="both"/>
      </w:pPr>
      <w:r w:rsidRPr="005A4259">
        <w:t>En éstos se constata que un 27 % cumple con el objetivo terapéutico propuesto por la ADA (HbA1c &lt; 7%), siendo 7,9% el promedio de hemoglobina glicosilada del grupo.</w:t>
      </w:r>
    </w:p>
    <w:p w:rsidR="00BE5039" w:rsidRPr="005A4259" w:rsidRDefault="00A016DD" w:rsidP="005A4259">
      <w:pPr>
        <w:pStyle w:val="NormalWeb"/>
        <w:spacing w:before="0" w:beforeAutospacing="0" w:after="0" w:afterAutospacing="0"/>
        <w:jc w:val="both"/>
      </w:pPr>
      <w:r w:rsidRPr="005A4259">
        <w:t xml:space="preserve">Los pacientes son usuarios de insulinas análogas e insulinas humanas en la siguiente proporción: insulinas basales: 74,6% análogos y 25,4% insulinas humanas, y en cuanto a las insulinas </w:t>
      </w:r>
      <w:proofErr w:type="spellStart"/>
      <w:r w:rsidRPr="005A4259">
        <w:t>prandiales</w:t>
      </w:r>
      <w:proofErr w:type="spellEnd"/>
      <w:r w:rsidRPr="005A4259">
        <w:t xml:space="preserve"> un 97,7 % usaba análogos y un 2,35% insulinas humanas.</w:t>
      </w:r>
    </w:p>
    <w:p w:rsidR="00BE5039" w:rsidRPr="005A4259" w:rsidRDefault="00A016DD" w:rsidP="005A4259">
      <w:pPr>
        <w:pStyle w:val="NormalWeb"/>
        <w:spacing w:before="0" w:beforeAutospacing="0" w:after="0" w:afterAutospacing="0"/>
        <w:jc w:val="both"/>
      </w:pPr>
      <w:r w:rsidRPr="005A4259">
        <w:t xml:space="preserve">Otros fármacos antidiabéticos utilizados en esta cohorte son: metformina, </w:t>
      </w:r>
      <w:proofErr w:type="spellStart"/>
      <w:r w:rsidRPr="005A4259">
        <w:t>liraglutide</w:t>
      </w:r>
      <w:proofErr w:type="spellEnd"/>
      <w:r w:rsidRPr="005A4259">
        <w:t xml:space="preserve"> y </w:t>
      </w:r>
      <w:proofErr w:type="spellStart"/>
      <w:r w:rsidRPr="005A4259">
        <w:t>dapagliflozina</w:t>
      </w:r>
      <w:proofErr w:type="spellEnd"/>
      <w:r w:rsidRPr="005A4259">
        <w:t>.</w:t>
      </w:r>
    </w:p>
    <w:p w:rsidR="00BE5039" w:rsidRPr="005A4259" w:rsidRDefault="00A016DD" w:rsidP="005A4259">
      <w:pPr>
        <w:pStyle w:val="NormalWeb"/>
        <w:spacing w:before="0" w:beforeAutospacing="0" w:after="0" w:afterAutospacing="0"/>
        <w:jc w:val="both"/>
      </w:pPr>
      <w:r w:rsidRPr="005A4259">
        <w:t>En relación al índice de masa corporal un 3% de los pacientes estaban enflaquecidos, en rango normal hay 61,2 %, con sobrepeso 30% y en rango de obesidad (grado I) un 4,8%. Fueron sometidos a cirugía bariátrica 3 sujetos (2 bypass gástrico 1 gastrectomía vertical).</w:t>
      </w:r>
    </w:p>
    <w:p w:rsidR="00BE5039" w:rsidRPr="005A4259" w:rsidRDefault="00A016DD" w:rsidP="005A4259">
      <w:pPr>
        <w:pStyle w:val="NormalWeb"/>
        <w:spacing w:before="0" w:beforeAutospacing="0" w:after="0" w:afterAutospacing="0"/>
        <w:jc w:val="both"/>
      </w:pPr>
      <w:r w:rsidRPr="005A4259">
        <w:t>Las características de los pacientes de esta cohorte son similares a lo reportado en la literatura. Es necesario ampliar esta base de datos, para tener una muestra más representativa que refleje la situación actual de la DM1 en Chile.</w:t>
      </w:r>
    </w:p>
    <w:p w:rsidR="00A016DD" w:rsidRPr="005A4259" w:rsidRDefault="00A016DD" w:rsidP="005A4259">
      <w:pPr>
        <w:spacing w:after="0" w:line="240" w:lineRule="auto"/>
        <w:jc w:val="both"/>
        <w:rPr>
          <w:rFonts w:ascii="Times New Roman" w:eastAsia="Times New Roman" w:hAnsi="Times New Roman" w:cs="Times New Roman"/>
          <w:sz w:val="24"/>
          <w:szCs w:val="24"/>
        </w:rPr>
      </w:pPr>
      <w:r w:rsidRPr="005A4259">
        <w:rPr>
          <w:rFonts w:ascii="Times New Roman" w:eastAsia="Times New Roman" w:hAnsi="Times New Roman" w:cs="Times New Roman"/>
          <w:b/>
          <w:bCs/>
          <w:sz w:val="24"/>
          <w:szCs w:val="24"/>
        </w:rPr>
        <w:t xml:space="preserve">Financiamiento: </w:t>
      </w:r>
      <w:r w:rsidRPr="005A4259">
        <w:rPr>
          <w:rFonts w:ascii="Times New Roman" w:eastAsia="Times New Roman" w:hAnsi="Times New Roman" w:cs="Times New Roman"/>
          <w:sz w:val="24"/>
          <w:szCs w:val="24"/>
        </w:rPr>
        <w:t xml:space="preserve">Sin financiamiento </w:t>
      </w:r>
    </w:p>
    <w:sectPr w:rsidR="00A016DD" w:rsidRPr="005A4259" w:rsidSect="00BE5039">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640A"/>
    <w:rsid w:val="0017640A"/>
    <w:rsid w:val="00374C32"/>
    <w:rsid w:val="003C177B"/>
    <w:rsid w:val="005A4259"/>
    <w:rsid w:val="00A016DD"/>
    <w:rsid w:val="00A25A96"/>
    <w:rsid w:val="00BE50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503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2018-08-07T21:35:00Z</dcterms:created>
  <dcterms:modified xsi:type="dcterms:W3CDTF">2018-09-30T21:22:00Z</dcterms:modified>
</cp:coreProperties>
</file>